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D3" w:rsidRPr="00BD007D" w:rsidRDefault="00BD007D" w:rsidP="00BD007D">
      <w:pPr>
        <w:jc w:val="center"/>
        <w:rPr>
          <w:rFonts w:ascii="Comic Sans MS" w:hAnsi="Comic Sans MS"/>
          <w:b/>
          <w:sz w:val="28"/>
          <w:u w:val="single"/>
          <w:lang w:val="en-US"/>
        </w:rPr>
      </w:pPr>
      <w:r w:rsidRPr="00BD007D">
        <w:rPr>
          <w:rFonts w:ascii="Comic Sans MS" w:hAnsi="Comic Sans MS"/>
          <w:b/>
          <w:sz w:val="28"/>
          <w:u w:val="single"/>
          <w:lang w:val="en-US"/>
        </w:rPr>
        <w:t>Estimated Year 6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D007D" w:rsidRPr="00BD007D" w:rsidTr="00BD007D"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English</w:t>
            </w:r>
          </w:p>
        </w:tc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proofErr w:type="spellStart"/>
            <w:r w:rsidRPr="00BD007D">
              <w:rPr>
                <w:rFonts w:ascii="Comic Sans MS" w:hAnsi="Comic Sans MS"/>
                <w:b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Reading</w:t>
            </w:r>
          </w:p>
        </w:tc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Combined</w:t>
            </w:r>
          </w:p>
        </w:tc>
        <w:tc>
          <w:tcPr>
            <w:tcW w:w="1804" w:type="dxa"/>
          </w:tcPr>
          <w:p w:rsidR="00BD007D" w:rsidRDefault="006B1BD1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Gramma</w:t>
            </w:r>
            <w:bookmarkStart w:id="0" w:name="_GoBack"/>
            <w:bookmarkEnd w:id="0"/>
            <w:r w:rsidR="00BD007D" w:rsidRPr="00BD007D">
              <w:rPr>
                <w:rFonts w:ascii="Comic Sans MS" w:hAnsi="Comic Sans MS"/>
                <w:b/>
                <w:sz w:val="28"/>
                <w:lang w:val="en-US"/>
              </w:rPr>
              <w:t>r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</w:tr>
      <w:tr w:rsidR="00BD007D" w:rsidRPr="00BD007D" w:rsidTr="00BD007D"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1 x Below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 x WT</w:t>
            </w:r>
          </w:p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26 x Ex</w:t>
            </w:r>
          </w:p>
          <w:p w:rsidR="00BD007D" w:rsidRPr="00BD007D" w:rsidRDefault="002C772E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89%</w:t>
            </w:r>
          </w:p>
        </w:tc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24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83%</w:t>
            </w:r>
          </w:p>
        </w:tc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25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86%</w:t>
            </w:r>
          </w:p>
        </w:tc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23</w:t>
            </w:r>
          </w:p>
          <w:p w:rsidR="00BD007D" w:rsidRPr="00BD007D" w:rsidRDefault="00465102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7</w:t>
            </w:r>
            <w:r w:rsidR="00BD007D">
              <w:rPr>
                <w:rFonts w:ascii="Comic Sans MS" w:hAnsi="Comic Sans MS"/>
                <w:b/>
                <w:sz w:val="28"/>
                <w:lang w:val="en-US"/>
              </w:rPr>
              <w:t>9%</w:t>
            </w:r>
          </w:p>
        </w:tc>
        <w:tc>
          <w:tcPr>
            <w:tcW w:w="1804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25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86%</w:t>
            </w:r>
          </w:p>
        </w:tc>
      </w:tr>
      <w:tr w:rsidR="00BD007D" w:rsidRPr="00BD007D" w:rsidTr="00AB560B">
        <w:tc>
          <w:tcPr>
            <w:tcW w:w="9016" w:type="dxa"/>
            <w:gridSpan w:val="5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Out of the expected who would have achieved greater depth:</w:t>
            </w:r>
          </w:p>
        </w:tc>
      </w:tr>
      <w:tr w:rsidR="00BD007D" w:rsidRPr="00BD007D" w:rsidTr="00BD007D"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11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38%</w:t>
            </w:r>
          </w:p>
        </w:tc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7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24%</w:t>
            </w:r>
          </w:p>
        </w:tc>
        <w:tc>
          <w:tcPr>
            <w:tcW w:w="1803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13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45%</w:t>
            </w:r>
          </w:p>
        </w:tc>
        <w:tc>
          <w:tcPr>
            <w:tcW w:w="1803" w:type="dxa"/>
          </w:tcPr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highlight w:val="yellow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highlight w:val="yellow"/>
                <w:lang w:val="en-US"/>
              </w:rPr>
              <w:t>4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highlight w:val="yellow"/>
                <w:lang w:val="en-US"/>
              </w:rPr>
              <w:t>14%</w:t>
            </w:r>
          </w:p>
        </w:tc>
        <w:tc>
          <w:tcPr>
            <w:tcW w:w="1804" w:type="dxa"/>
          </w:tcPr>
          <w:p w:rsid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BD007D">
              <w:rPr>
                <w:rFonts w:ascii="Comic Sans MS" w:hAnsi="Comic Sans MS"/>
                <w:b/>
                <w:sz w:val="28"/>
                <w:lang w:val="en-US"/>
              </w:rPr>
              <w:t>15</w:t>
            </w:r>
          </w:p>
          <w:p w:rsidR="00BD007D" w:rsidRPr="00BD007D" w:rsidRDefault="00BD007D" w:rsidP="00BD007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52%</w:t>
            </w:r>
          </w:p>
        </w:tc>
      </w:tr>
    </w:tbl>
    <w:p w:rsidR="00BD007D" w:rsidRDefault="00BD007D" w:rsidP="00BD007D">
      <w:pPr>
        <w:rPr>
          <w:rFonts w:ascii="Comic Sans MS" w:hAnsi="Comic Sans MS"/>
          <w:b/>
          <w:sz w:val="28"/>
          <w:lang w:val="en-US"/>
        </w:rPr>
      </w:pPr>
    </w:p>
    <w:p w:rsidR="00BD007D" w:rsidRPr="00BD007D" w:rsidRDefault="00BD007D" w:rsidP="00BD007D">
      <w:pPr>
        <w:jc w:val="center"/>
        <w:rPr>
          <w:rFonts w:ascii="Comic Sans MS" w:hAnsi="Comic Sans MS"/>
          <w:b/>
          <w:sz w:val="28"/>
          <w:lang w:val="en-US"/>
        </w:rPr>
      </w:pPr>
      <w:r w:rsidRPr="00BD007D">
        <w:rPr>
          <w:rFonts w:ascii="Comic Sans MS" w:hAnsi="Comic Sans MS"/>
          <w:b/>
          <w:sz w:val="28"/>
          <w:highlight w:val="yellow"/>
          <w:lang w:val="en-US"/>
        </w:rPr>
        <w:t xml:space="preserve">The greater depth combined score would have been brought down by the </w:t>
      </w:r>
      <w:proofErr w:type="spellStart"/>
      <w:r w:rsidRPr="00BD007D">
        <w:rPr>
          <w:rFonts w:ascii="Comic Sans MS" w:hAnsi="Comic Sans MS"/>
          <w:b/>
          <w:sz w:val="28"/>
          <w:highlight w:val="yellow"/>
          <w:lang w:val="en-US"/>
        </w:rPr>
        <w:t>maths</w:t>
      </w:r>
      <w:proofErr w:type="spellEnd"/>
      <w:r w:rsidRPr="00BD007D">
        <w:rPr>
          <w:rFonts w:ascii="Comic Sans MS" w:hAnsi="Comic Sans MS"/>
          <w:b/>
          <w:sz w:val="28"/>
          <w:highlight w:val="yellow"/>
          <w:lang w:val="en-US"/>
        </w:rPr>
        <w:t xml:space="preserve"> scores this year. All children would have made expected in </w:t>
      </w:r>
      <w:proofErr w:type="spellStart"/>
      <w:r w:rsidRPr="00BD007D">
        <w:rPr>
          <w:rFonts w:ascii="Comic Sans MS" w:hAnsi="Comic Sans MS"/>
          <w:b/>
          <w:sz w:val="28"/>
          <w:highlight w:val="yellow"/>
          <w:lang w:val="en-US"/>
        </w:rPr>
        <w:t>maths</w:t>
      </w:r>
      <w:proofErr w:type="spellEnd"/>
      <w:r w:rsidRPr="00BD007D">
        <w:rPr>
          <w:rFonts w:ascii="Comic Sans MS" w:hAnsi="Comic Sans MS"/>
          <w:b/>
          <w:sz w:val="28"/>
          <w:highlight w:val="yellow"/>
          <w:lang w:val="en-US"/>
        </w:rPr>
        <w:t xml:space="preserve"> but would not have been near the greater depth </w:t>
      </w:r>
      <w:proofErr w:type="spellStart"/>
      <w:r w:rsidRPr="00BD007D">
        <w:rPr>
          <w:rFonts w:ascii="Comic Sans MS" w:hAnsi="Comic Sans MS"/>
          <w:b/>
          <w:sz w:val="28"/>
          <w:highlight w:val="yellow"/>
          <w:lang w:val="en-US"/>
        </w:rPr>
        <w:t>maths</w:t>
      </w:r>
      <w:proofErr w:type="spellEnd"/>
      <w:r w:rsidRPr="00BD007D">
        <w:rPr>
          <w:rFonts w:ascii="Comic Sans MS" w:hAnsi="Comic Sans MS"/>
          <w:b/>
          <w:sz w:val="28"/>
          <w:highlight w:val="yellow"/>
          <w:lang w:val="en-US"/>
        </w:rPr>
        <w:t xml:space="preserve"> score needed.</w:t>
      </w:r>
    </w:p>
    <w:sectPr w:rsidR="00BD007D" w:rsidRPr="00BD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7D"/>
    <w:rsid w:val="002C772E"/>
    <w:rsid w:val="00465102"/>
    <w:rsid w:val="006B1BD1"/>
    <w:rsid w:val="007D65D3"/>
    <w:rsid w:val="00B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58A2"/>
  <w15:chartTrackingRefBased/>
  <w15:docId w15:val="{62173455-A50E-4159-887D-67ED9FD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RuthB</cp:lastModifiedBy>
  <cp:revision>2</cp:revision>
  <dcterms:created xsi:type="dcterms:W3CDTF">2020-09-14T09:46:00Z</dcterms:created>
  <dcterms:modified xsi:type="dcterms:W3CDTF">2020-09-14T09:46:00Z</dcterms:modified>
</cp:coreProperties>
</file>