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E124" w14:textId="77777777" w:rsidR="001854D9" w:rsidRDefault="001854D9" w:rsidP="001854D9">
      <w:pPr>
        <w:rPr>
          <w:rFonts w:ascii="Arial" w:eastAsia="Times New Roman" w:hAnsi="Arial" w:cs="Arial"/>
          <w:b/>
          <w:color w:val="000000"/>
          <w:sz w:val="22"/>
          <w:szCs w:val="22"/>
          <w:u w:val="single"/>
          <w:lang w:eastAsia="en-GB"/>
        </w:rPr>
      </w:pPr>
      <w:bookmarkStart w:id="0" w:name="_GoBack"/>
      <w:bookmarkEnd w:id="0"/>
    </w:p>
    <w:p w14:paraId="4A3E359B" w14:textId="77777777" w:rsidR="001854D9" w:rsidRPr="001854D9" w:rsidRDefault="001854D9" w:rsidP="001854D9">
      <w:pPr>
        <w:keepLines/>
        <w:wordWrap/>
        <w:rPr>
          <w:rFonts w:ascii="Arial" w:eastAsia="Times New Roman" w:hAnsi="Arial" w:cs="Arial"/>
          <w:color w:val="000000"/>
          <w:sz w:val="21"/>
          <w:szCs w:val="21"/>
          <w:lang w:eastAsia="en-GB"/>
        </w:rPr>
      </w:pPr>
      <w:r w:rsidRPr="001854D9">
        <w:rPr>
          <w:rFonts w:ascii="Arial" w:eastAsia="Times New Roman" w:hAnsi="Arial" w:cs="Arial"/>
          <w:color w:val="000000"/>
          <w:sz w:val="21"/>
          <w:szCs w:val="21"/>
          <w:lang w:eastAsia="en-GB"/>
        </w:rPr>
        <w:t>I am delighted to formally confirm that Stockham Primary School has been awarded the</w:t>
      </w:r>
    </w:p>
    <w:p w14:paraId="4F9B682E" w14:textId="77777777" w:rsidR="001854D9" w:rsidRPr="001854D9" w:rsidRDefault="001854D9" w:rsidP="001854D9">
      <w:pPr>
        <w:keepLines/>
        <w:wordWrap/>
        <w:rPr>
          <w:rFonts w:ascii="Arial" w:eastAsia="Times New Roman" w:hAnsi="Arial" w:cs="Arial"/>
          <w:color w:val="000000"/>
          <w:sz w:val="21"/>
          <w:szCs w:val="21"/>
          <w:lang w:eastAsia="en-GB"/>
        </w:rPr>
      </w:pPr>
      <w:r w:rsidRPr="001854D9">
        <w:rPr>
          <w:rFonts w:ascii="Arial" w:eastAsia="Times New Roman" w:hAnsi="Arial" w:cs="Arial"/>
          <w:color w:val="000000"/>
          <w:sz w:val="21"/>
          <w:szCs w:val="21"/>
          <w:lang w:eastAsia="en-GB"/>
        </w:rPr>
        <w:t>Achievement for All Quality Mark. Many congratulations on reaching this nationally</w:t>
      </w:r>
      <w:r>
        <w:rPr>
          <w:rFonts w:ascii="Arial" w:eastAsia="Times New Roman" w:hAnsi="Arial" w:cs="Arial"/>
          <w:color w:val="000000"/>
          <w:sz w:val="21"/>
          <w:szCs w:val="21"/>
          <w:lang w:eastAsia="en-GB"/>
        </w:rPr>
        <w:t xml:space="preserve"> </w:t>
      </w:r>
      <w:r w:rsidRPr="001854D9">
        <w:rPr>
          <w:rFonts w:ascii="Arial" w:eastAsia="Times New Roman" w:hAnsi="Arial" w:cs="Arial"/>
          <w:color w:val="000000"/>
          <w:sz w:val="21"/>
          <w:szCs w:val="21"/>
          <w:lang w:eastAsia="en-GB"/>
        </w:rPr>
        <w:t>recognised accreditation.</w:t>
      </w:r>
    </w:p>
    <w:p w14:paraId="17F883A1" w14:textId="77777777" w:rsidR="001854D9" w:rsidRPr="001854D9" w:rsidRDefault="001854D9" w:rsidP="001854D9">
      <w:pPr>
        <w:keepLines/>
        <w:wordWrap/>
        <w:rPr>
          <w:rFonts w:ascii="Calibri" w:eastAsia="Times New Roman" w:hAnsi="Calibri"/>
          <w:color w:val="000000"/>
          <w:sz w:val="21"/>
          <w:szCs w:val="21"/>
          <w:lang w:eastAsia="en-GB"/>
        </w:rPr>
      </w:pPr>
    </w:p>
    <w:p w14:paraId="33DE85F0"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I would like to thank you for welcoming myself and Kris at the Quality Mark assessment visi</w:t>
      </w:r>
      <w:r>
        <w:rPr>
          <w:rFonts w:ascii="Arial" w:eastAsia="Times New Roman" w:hAnsi="Arial" w:cs="Arial"/>
          <w:color w:val="000000"/>
          <w:sz w:val="21"/>
          <w:szCs w:val="21"/>
          <w:lang w:eastAsia="en-GB"/>
        </w:rPr>
        <w:t>t an</w:t>
      </w:r>
      <w:r w:rsidRPr="001854D9">
        <w:rPr>
          <w:rFonts w:ascii="Arial" w:eastAsia="Times New Roman" w:hAnsi="Arial" w:cs="Arial"/>
          <w:color w:val="000000"/>
          <w:sz w:val="21"/>
          <w:szCs w:val="21"/>
          <w:lang w:eastAsia="en-GB"/>
        </w:rPr>
        <w:t>d making available your data and further information.</w:t>
      </w:r>
    </w:p>
    <w:p w14:paraId="7AC528D7"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w:t>
      </w:r>
    </w:p>
    <w:p w14:paraId="78BCCC71" w14:textId="77777777" w:rsidR="001854D9" w:rsidRPr="001854D9" w:rsidRDefault="001854D9" w:rsidP="001854D9">
      <w:pPr>
        <w:keepLines/>
        <w:wordWrap/>
        <w:rPr>
          <w:rFonts w:ascii="Arial" w:eastAsia="Times New Roman" w:hAnsi="Arial" w:cs="Arial"/>
          <w:color w:val="000000"/>
          <w:sz w:val="21"/>
          <w:szCs w:val="21"/>
          <w:lang w:eastAsia="en-GB"/>
        </w:rPr>
      </w:pPr>
      <w:r w:rsidRPr="001854D9">
        <w:rPr>
          <w:rFonts w:ascii="Arial" w:eastAsia="Times New Roman" w:hAnsi="Arial" w:cs="Arial"/>
          <w:color w:val="000000"/>
          <w:sz w:val="21"/>
          <w:szCs w:val="21"/>
          <w:lang w:eastAsia="en-GB"/>
        </w:rPr>
        <w:t xml:space="preserve">You will shortly be receiving a Quality Mark logo, which you are welcome to add to your </w:t>
      </w:r>
    </w:p>
    <w:p w14:paraId="1D2BA0A8" w14:textId="77777777" w:rsidR="001854D9" w:rsidRDefault="001854D9" w:rsidP="001854D9">
      <w:pPr>
        <w:keepLines/>
        <w:wordWrap/>
        <w:rPr>
          <w:rFonts w:ascii="Arial" w:eastAsia="Times New Roman" w:hAnsi="Arial" w:cs="Arial"/>
          <w:color w:val="000000"/>
          <w:sz w:val="21"/>
          <w:szCs w:val="21"/>
          <w:lang w:eastAsia="en-GB"/>
        </w:rPr>
      </w:pPr>
      <w:r w:rsidRPr="001854D9">
        <w:rPr>
          <w:rFonts w:ascii="Arial" w:eastAsia="Times New Roman" w:hAnsi="Arial" w:cs="Arial"/>
          <w:color w:val="000000"/>
          <w:sz w:val="21"/>
          <w:szCs w:val="21"/>
          <w:lang w:eastAsia="en-GB"/>
        </w:rPr>
        <w:t xml:space="preserve">school letterhead, website and other stationary while the school remains on the programme. </w:t>
      </w:r>
    </w:p>
    <w:p w14:paraId="7DFC137E" w14:textId="30D36926"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xml:space="preserve">You will also receive a template press release as part of </w:t>
      </w:r>
      <w:r>
        <w:rPr>
          <w:rFonts w:ascii="Arial" w:eastAsia="Times New Roman" w:hAnsi="Arial" w:cs="Arial"/>
          <w:color w:val="000000"/>
          <w:sz w:val="21"/>
          <w:szCs w:val="21"/>
          <w:lang w:eastAsia="en-GB"/>
        </w:rPr>
        <w:t>the communication from our Head Office</w:t>
      </w:r>
      <w:r w:rsidRPr="001854D9">
        <w:rPr>
          <w:rFonts w:ascii="Arial" w:eastAsia="Times New Roman" w:hAnsi="Arial" w:cs="Arial"/>
          <w:color w:val="000000"/>
          <w:sz w:val="21"/>
          <w:szCs w:val="21"/>
          <w:lang w:eastAsia="en-GB"/>
        </w:rPr>
        <w:t>. All you need to do is fill in the gaps and send back to Head Office who will issue it on your behalf.  </w:t>
      </w:r>
    </w:p>
    <w:p w14:paraId="4A84C022"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w:t>
      </w:r>
    </w:p>
    <w:p w14:paraId="61CBBFD3"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Thank you for the thorough preparation and management of the visit which I found enjoyable and uplifting.</w:t>
      </w:r>
    </w:p>
    <w:p w14:paraId="608AFBEF"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w:t>
      </w:r>
    </w:p>
    <w:p w14:paraId="4EEFEA72" w14:textId="48897CBF"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xml:space="preserve">I would like to highlight the following aspects </w:t>
      </w:r>
      <w:r>
        <w:rPr>
          <w:rFonts w:ascii="Arial" w:eastAsia="Times New Roman" w:hAnsi="Arial" w:cs="Arial"/>
          <w:color w:val="000000"/>
          <w:sz w:val="21"/>
          <w:szCs w:val="21"/>
          <w:lang w:eastAsia="en-GB"/>
        </w:rPr>
        <w:t xml:space="preserve">which I felt were of particular </w:t>
      </w:r>
      <w:r w:rsidRPr="001854D9">
        <w:rPr>
          <w:rFonts w:ascii="Arial" w:eastAsia="Times New Roman" w:hAnsi="Arial" w:cs="Arial"/>
          <w:color w:val="000000"/>
          <w:sz w:val="21"/>
          <w:szCs w:val="21"/>
          <w:lang w:eastAsia="en-GB"/>
        </w:rPr>
        <w:t>note from the visit and accreditation document:</w:t>
      </w:r>
    </w:p>
    <w:p w14:paraId="65020375" w14:textId="77777777" w:rsidR="001854D9" w:rsidRPr="001854D9" w:rsidRDefault="001854D9" w:rsidP="001854D9">
      <w:pPr>
        <w:keepLines/>
        <w:wordWrap/>
        <w:rPr>
          <w:rFonts w:ascii="Times New Roman" w:eastAsia="Times New Roman"/>
          <w:sz w:val="21"/>
          <w:szCs w:val="21"/>
          <w:lang w:eastAsia="en-GB"/>
        </w:rPr>
      </w:pPr>
    </w:p>
    <w:p w14:paraId="194B9CDD" w14:textId="77777777" w:rsidR="001854D9" w:rsidRPr="001854D9" w:rsidRDefault="001854D9" w:rsidP="001854D9">
      <w:pPr>
        <w:keepLines/>
        <w:wordWrap/>
        <w:rPr>
          <w:rFonts w:ascii="Calibri" w:hAnsi="Calibri"/>
          <w:color w:val="000000"/>
          <w:sz w:val="21"/>
          <w:szCs w:val="21"/>
          <w:lang w:eastAsia="en-GB"/>
        </w:rPr>
      </w:pPr>
      <w:r w:rsidRPr="001854D9">
        <w:rPr>
          <w:rFonts w:ascii="Arial" w:hAnsi="Arial" w:cs="Arial"/>
          <w:b/>
          <w:bCs/>
          <w:color w:val="000000"/>
          <w:sz w:val="21"/>
          <w:szCs w:val="21"/>
          <w:lang w:eastAsia="en-GB"/>
        </w:rPr>
        <w:t>Leadership of Achievement for All</w:t>
      </w:r>
    </w:p>
    <w:p w14:paraId="04CD7958" w14:textId="54885D93" w:rsidR="001854D9" w:rsidRPr="001854D9" w:rsidRDefault="001854D9" w:rsidP="001854D9">
      <w:pPr>
        <w:keepLines/>
        <w:widowControl/>
        <w:numPr>
          <w:ilvl w:val="0"/>
          <w:numId w:val="22"/>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xml:space="preserve">There is extremely strong leadership of Achievement for All within the school and </w:t>
      </w:r>
      <w:r>
        <w:rPr>
          <w:rFonts w:ascii="Arial" w:eastAsia="Times New Roman" w:hAnsi="Arial" w:cs="Arial"/>
          <w:color w:val="000000"/>
          <w:sz w:val="21"/>
          <w:szCs w:val="21"/>
          <w:lang w:eastAsia="en-GB"/>
        </w:rPr>
        <w:t>Katie/Louise</w:t>
      </w:r>
      <w:r w:rsidRPr="001854D9">
        <w:rPr>
          <w:rFonts w:ascii="Arial" w:eastAsia="Times New Roman" w:hAnsi="Arial" w:cs="Arial"/>
          <w:color w:val="000000"/>
          <w:sz w:val="21"/>
          <w:szCs w:val="21"/>
          <w:lang w:eastAsia="en-GB"/>
        </w:rPr>
        <w:t xml:space="preserve"> as the school champion</w:t>
      </w:r>
      <w:r>
        <w:rPr>
          <w:rFonts w:ascii="Arial" w:eastAsia="Times New Roman" w:hAnsi="Arial" w:cs="Arial"/>
          <w:color w:val="000000"/>
          <w:sz w:val="21"/>
          <w:szCs w:val="21"/>
          <w:lang w:eastAsia="en-GB"/>
        </w:rPr>
        <w:t xml:space="preserve">s, have </w:t>
      </w:r>
      <w:r w:rsidRPr="001854D9">
        <w:rPr>
          <w:rFonts w:ascii="Arial" w:eastAsia="Times New Roman" w:hAnsi="Arial" w:cs="Arial"/>
          <w:color w:val="000000"/>
          <w:sz w:val="21"/>
          <w:szCs w:val="21"/>
          <w:lang w:eastAsia="en-GB"/>
        </w:rPr>
        <w:t>worked hard to ensure the right areas have been developed within school including SEN provision and monitoring plus support staff training.</w:t>
      </w:r>
    </w:p>
    <w:p w14:paraId="59B4DB24" w14:textId="77777777" w:rsidR="001854D9" w:rsidRPr="001854D9" w:rsidRDefault="001854D9" w:rsidP="001854D9">
      <w:pPr>
        <w:keepLines/>
        <w:widowControl/>
        <w:numPr>
          <w:ilvl w:val="0"/>
          <w:numId w:val="22"/>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Governors show strong support for the programme and have supported and monitored the impact of the programme well liaising with the school champion on a regular basis.</w:t>
      </w:r>
    </w:p>
    <w:p w14:paraId="0A47DA6F" w14:textId="77777777" w:rsidR="001854D9" w:rsidRPr="001854D9" w:rsidRDefault="001854D9" w:rsidP="001854D9">
      <w:pPr>
        <w:keepLines/>
        <w:widowControl/>
        <w:numPr>
          <w:ilvl w:val="0"/>
          <w:numId w:val="22"/>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Monitoring systems are in place and ensure data and assessments for SEND pupils are robust and accurate.</w:t>
      </w:r>
    </w:p>
    <w:p w14:paraId="01938C73"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b/>
          <w:bCs/>
          <w:color w:val="000000"/>
          <w:sz w:val="21"/>
          <w:szCs w:val="21"/>
          <w:lang w:eastAsia="en-GB"/>
        </w:rPr>
        <w:t>Parental Engagement</w:t>
      </w:r>
    </w:p>
    <w:p w14:paraId="147FCD21" w14:textId="77777777" w:rsidR="001854D9" w:rsidRPr="001854D9" w:rsidRDefault="001854D9" w:rsidP="001854D9">
      <w:pPr>
        <w:keepLines/>
        <w:widowControl/>
        <w:numPr>
          <w:ilvl w:val="0"/>
          <w:numId w:val="23"/>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Parents are valued throughout the school and structured conversations are held regularly ensuring strong links between school and home.</w:t>
      </w:r>
    </w:p>
    <w:p w14:paraId="05ED2B0F" w14:textId="77777777" w:rsidR="001854D9" w:rsidRPr="001854D9" w:rsidRDefault="001854D9" w:rsidP="001854D9">
      <w:pPr>
        <w:keepLines/>
        <w:widowControl/>
        <w:numPr>
          <w:ilvl w:val="0"/>
          <w:numId w:val="23"/>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Parent tea afternoons are held as a more informal approach allowing the chance to meet and chat with other parents as well as the school champion and other key staff members.</w:t>
      </w:r>
    </w:p>
    <w:p w14:paraId="769982AD" w14:textId="77777777" w:rsidR="001854D9" w:rsidRPr="001854D9" w:rsidRDefault="001854D9" w:rsidP="001854D9">
      <w:pPr>
        <w:keepLines/>
        <w:widowControl/>
        <w:numPr>
          <w:ilvl w:val="0"/>
          <w:numId w:val="23"/>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Pupils were able to talk about structured conversations and how these meetings helped them to improve their work and learning well. Pupils could say that they feel part of the process and enthusiastically talked about school and the support they receive.</w:t>
      </w:r>
    </w:p>
    <w:p w14:paraId="7A370D16"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b/>
          <w:bCs/>
          <w:color w:val="000000"/>
          <w:sz w:val="21"/>
          <w:szCs w:val="21"/>
          <w:lang w:eastAsia="en-GB"/>
        </w:rPr>
        <w:t>Teaching and Learning </w:t>
      </w:r>
    </w:p>
    <w:p w14:paraId="2CFDEC52" w14:textId="77777777" w:rsidR="001854D9" w:rsidRPr="001854D9" w:rsidRDefault="001854D9" w:rsidP="001854D9">
      <w:pPr>
        <w:keepLines/>
        <w:widowControl/>
        <w:numPr>
          <w:ilvl w:val="0"/>
          <w:numId w:val="24"/>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Teaching assistants are highly valued and have played a key part in ensuring the quality of learning for children is effective.</w:t>
      </w:r>
    </w:p>
    <w:p w14:paraId="245FCBD9" w14:textId="77777777" w:rsidR="001854D9" w:rsidRPr="001854D9" w:rsidRDefault="001854D9" w:rsidP="001854D9">
      <w:pPr>
        <w:keepLines/>
        <w:widowControl/>
        <w:numPr>
          <w:ilvl w:val="0"/>
          <w:numId w:val="24"/>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A clear focus for training has ensured that teaching assistants are well trained in aspects of how pupils learn independently and regular reviews of practice are held alongside Peter, as  Achievement Coach.</w:t>
      </w:r>
    </w:p>
    <w:p w14:paraId="0A1C174E" w14:textId="77777777" w:rsidR="001854D9" w:rsidRPr="001854D9" w:rsidRDefault="001854D9" w:rsidP="001854D9">
      <w:pPr>
        <w:keepLines/>
        <w:widowControl/>
        <w:numPr>
          <w:ilvl w:val="0"/>
          <w:numId w:val="24"/>
        </w:numPr>
        <w:wordWrap/>
        <w:autoSpaceDE/>
        <w:autoSpaceDN/>
        <w:spacing w:before="100" w:beforeAutospacing="1" w:after="100" w:afterAutospacing="1"/>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Pupils are at the heart of effective teaching and learning and have a positive voice through regular surveys and focus groups showing they enjoy coming to school and have friends in their class.</w:t>
      </w:r>
    </w:p>
    <w:p w14:paraId="72B6CC25"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It was good to hear about the learning and play sacks which pupils and parents are able to take home to support play and learning together at home as well as the different ways you have continued to develop the curriculum and forest school area.</w:t>
      </w:r>
    </w:p>
    <w:p w14:paraId="69C2AC36"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 </w:t>
      </w:r>
    </w:p>
    <w:p w14:paraId="6C558EB9" w14:textId="77777777" w:rsidR="001854D9" w:rsidRPr="001854D9" w:rsidRDefault="001854D9" w:rsidP="001854D9">
      <w:pPr>
        <w:keepLines/>
        <w:wordWrap/>
        <w:rPr>
          <w:rFonts w:ascii="Calibri" w:eastAsia="Times New Roman" w:hAnsi="Calibri"/>
          <w:color w:val="000000"/>
          <w:sz w:val="21"/>
          <w:szCs w:val="21"/>
          <w:lang w:eastAsia="en-GB"/>
        </w:rPr>
      </w:pPr>
      <w:r w:rsidRPr="001854D9">
        <w:rPr>
          <w:rFonts w:ascii="Arial" w:eastAsia="Times New Roman" w:hAnsi="Arial" w:cs="Arial"/>
          <w:color w:val="000000"/>
          <w:sz w:val="21"/>
          <w:szCs w:val="21"/>
          <w:lang w:eastAsia="en-GB"/>
        </w:rPr>
        <w:t>Please pass on our congratulations to staff, children, parents and governors, and accept our good wishes for a productive continuing relationship in pursuit of our shared mission to create a world in which all vulnerable and disadvantaged children and young people can develop their skills, interests and capabilities to achieve.</w:t>
      </w:r>
    </w:p>
    <w:p w14:paraId="295139C2" w14:textId="77777777" w:rsidR="001854D9" w:rsidRPr="001854D9" w:rsidRDefault="001854D9" w:rsidP="001854D9">
      <w:pPr>
        <w:keepLines/>
        <w:wordWrap/>
        <w:rPr>
          <w:sz w:val="21"/>
          <w:szCs w:val="21"/>
        </w:rPr>
      </w:pPr>
    </w:p>
    <w:p w14:paraId="2C218658" w14:textId="77777777" w:rsidR="001854D9" w:rsidRPr="001854D9" w:rsidRDefault="001854D9" w:rsidP="001854D9">
      <w:pPr>
        <w:keepLines/>
        <w:widowControl/>
        <w:wordWrap/>
        <w:autoSpaceDE/>
        <w:autoSpaceDN/>
        <w:jc w:val="left"/>
        <w:rPr>
          <w:rFonts w:ascii="Arial" w:hAnsi="Arial" w:cs="Arial"/>
          <w:b/>
          <w:color w:val="E36C0A" w:themeColor="accent6" w:themeShade="BF"/>
          <w:kern w:val="0"/>
          <w:sz w:val="21"/>
          <w:szCs w:val="21"/>
          <w:lang w:val="en-GB" w:eastAsia="en-GB"/>
        </w:rPr>
      </w:pPr>
    </w:p>
    <w:p w14:paraId="5631A971" w14:textId="77777777" w:rsidR="001854D9" w:rsidRDefault="001854D9" w:rsidP="001854D9">
      <w:pPr>
        <w:keepLines/>
        <w:wordWrap/>
        <w:rPr>
          <w:rFonts w:ascii="Arial" w:eastAsia="Times New Roman" w:hAnsi="Arial" w:cs="Arial"/>
          <w:b/>
          <w:color w:val="000000"/>
          <w:sz w:val="22"/>
          <w:szCs w:val="22"/>
          <w:u w:val="single"/>
          <w:lang w:eastAsia="en-GB"/>
        </w:rPr>
      </w:pPr>
    </w:p>
    <w:sectPr w:rsidR="001854D9" w:rsidSect="00883097">
      <w:headerReference w:type="default" r:id="rId7"/>
      <w:pgSz w:w="11900" w:h="16840" w:code="9"/>
      <w:pgMar w:top="-1985" w:right="1268" w:bottom="426" w:left="1800" w:header="146" w:footer="992"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F265" w14:textId="77777777" w:rsidR="0084176E" w:rsidRDefault="0084176E">
      <w:r>
        <w:separator/>
      </w:r>
    </w:p>
  </w:endnote>
  <w:endnote w:type="continuationSeparator" w:id="0">
    <w:p w14:paraId="46AED185" w14:textId="77777777" w:rsidR="0084176E" w:rsidRDefault="0084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5246" w14:textId="77777777" w:rsidR="0084176E" w:rsidRDefault="0084176E">
      <w:r>
        <w:separator/>
      </w:r>
    </w:p>
  </w:footnote>
  <w:footnote w:type="continuationSeparator" w:id="0">
    <w:p w14:paraId="5BD8892C" w14:textId="77777777" w:rsidR="0084176E" w:rsidRDefault="0084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EAD3" w14:textId="77777777" w:rsidR="001854D9" w:rsidRDefault="00A967A2">
    <w:pPr>
      <w:pStyle w:val="ParaAttribute0"/>
      <w:spacing w:line="288" w:lineRule="auto"/>
      <w:rPr>
        <w:rStyle w:val="CharAttribute1"/>
        <w:rFonts w:eastAsia="Batang"/>
      </w:rPr>
    </w:pPr>
    <w:r>
      <w:rPr>
        <w:rStyle w:val="CharAttribute1"/>
        <w:rFonts w:eastAsia="Batang"/>
      </w:rPr>
      <w:t xml:space="preserve">                                                                                                           </w:t>
    </w:r>
  </w:p>
  <w:p w14:paraId="4F47E258" w14:textId="77777777" w:rsidR="001854D9" w:rsidRDefault="001854D9">
    <w:pPr>
      <w:pStyle w:val="ParaAttribute0"/>
      <w:spacing w:line="288" w:lineRule="auto"/>
      <w:rPr>
        <w:rStyle w:val="CharAttribute1"/>
        <w:rFonts w:eastAsia="Batang"/>
      </w:rPr>
    </w:pPr>
  </w:p>
  <w:p w14:paraId="3FF9B11B" w14:textId="77777777" w:rsidR="001854D9" w:rsidRDefault="001854D9" w:rsidP="001854D9">
    <w:pPr>
      <w:jc w:val="center"/>
      <w:rPr>
        <w:rFonts w:ascii="Arial" w:eastAsia="Times New Roman" w:hAnsi="Arial" w:cs="Arial"/>
        <w:b/>
        <w:color w:val="000000"/>
        <w:sz w:val="22"/>
        <w:szCs w:val="22"/>
        <w:u w:val="single"/>
        <w:lang w:eastAsia="en-GB"/>
      </w:rPr>
    </w:pPr>
    <w:r>
      <w:rPr>
        <w:rFonts w:ascii="Arial" w:eastAsia="Times New Roman" w:hAnsi="Arial" w:cs="Arial"/>
        <w:b/>
        <w:color w:val="000000"/>
        <w:sz w:val="22"/>
        <w:szCs w:val="22"/>
        <w:u w:val="single"/>
        <w:lang w:eastAsia="en-GB"/>
      </w:rPr>
      <w:t>Achievement for All Quality Mark confirmation report - 05/05/17</w:t>
    </w:r>
  </w:p>
  <w:p w14:paraId="690C2622" w14:textId="77777777" w:rsidR="001854D9" w:rsidRDefault="001854D9" w:rsidP="001854D9">
    <w:pPr>
      <w:jc w:val="center"/>
      <w:rPr>
        <w:rFonts w:ascii="Arial" w:eastAsia="Times New Roman" w:hAnsi="Arial" w:cs="Arial"/>
        <w:b/>
        <w:color w:val="000000"/>
        <w:sz w:val="22"/>
        <w:szCs w:val="22"/>
        <w:u w:val="single"/>
        <w:lang w:eastAsia="en-GB"/>
      </w:rPr>
    </w:pPr>
  </w:p>
  <w:p w14:paraId="0A3FB2F9" w14:textId="48FA8EDF" w:rsidR="00A967A2" w:rsidRDefault="00A967A2">
    <w:pPr>
      <w:pStyle w:val="ParaAttribute0"/>
      <w:spacing w:line="288" w:lineRule="auto"/>
      <w:rPr>
        <w:rFonts w:ascii="Calibri" w:eastAsia="Calibri" w:hAnsi="Calibri"/>
      </w:rPr>
    </w:pPr>
    <w:r>
      <w:rPr>
        <w:rStyle w:val="CharAttribute1"/>
        <w:rFonts w:eastAsia="Batang"/>
      </w:rPr>
      <w:t xml:space="preserve">           </w:t>
    </w:r>
  </w:p>
  <w:p w14:paraId="48C1A192" w14:textId="77777777" w:rsidR="00A967A2" w:rsidRDefault="00A967A2">
    <w:pPr>
      <w:pStyle w:val="ParaAttribute2"/>
      <w:spacing w:line="288" w:lineRule="auto"/>
      <w:rPr>
        <w:rFonts w:ascii="Calibri" w:eastAsia="Calibri" w:hAnsi="Calibri"/>
      </w:rPr>
    </w:pPr>
    <w:r>
      <w:rPr>
        <w:noProof/>
      </w:rPr>
      <w:drawing>
        <wp:anchor distT="0" distB="0" distL="0" distR="0" simplePos="0" relativeHeight="251624959" behindDoc="1" locked="0" layoutInCell="1" allowOverlap="1" wp14:anchorId="31EE5FB5" wp14:editId="20DA6691">
          <wp:simplePos x="0" y="0"/>
          <wp:positionH relativeFrom="page">
            <wp:posOffset>177800</wp:posOffset>
          </wp:positionH>
          <wp:positionV relativeFrom="page">
            <wp:posOffset>-511175</wp:posOffset>
          </wp:positionV>
          <wp:extent cx="7569200" cy="1765300"/>
          <wp:effectExtent l="0" t="0" r="0" b="0"/>
          <wp:wrapNone/>
          <wp:docPr id="4" name="Picture 4" descr="/data/data/com.infraware.PolarisOfficeStdForTablet/files/.polaris_temp/image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data/com.infraware.PolarisOfficeStdForTablet/files/.polaris_temp/image1.emf"/>
                  <pic:cNvPicPr>
                    <a:picLocks noChangeAspect="1" noChangeArrowheads="1"/>
                  </pic:cNvPicPr>
                </pic:nvPicPr>
                <pic:blipFill>
                  <a:blip r:embed="rId1" cstate="print"/>
                  <a:stretch>
                    <a:fillRect/>
                  </a:stretch>
                </pic:blipFill>
                <pic:spPr>
                  <a:xfrm>
                    <a:off x="0" y="0"/>
                    <a:ext cx="7569200" cy="1765300"/>
                  </a:xfrm>
                  <a:prstGeom prst="rect">
                    <a:avLst/>
                  </a:prstGeom>
                  <a:noFill/>
                  <a:ln w="3175" cap="flat" cmpd="sng">
                    <a:noFill/>
                    <a:prstDash/>
                  </a:ln>
                </pic:spPr>
              </pic:pic>
            </a:graphicData>
          </a:graphic>
        </wp:anchor>
      </w:drawing>
    </w:r>
  </w:p>
  <w:p w14:paraId="476030D6" w14:textId="73506FE7" w:rsidR="00A967A2" w:rsidRDefault="001854D9" w:rsidP="001854D9">
    <w:pPr>
      <w:pStyle w:val="ParaAttribute3"/>
      <w:tabs>
        <w:tab w:val="left" w:pos="2720"/>
      </w:tabs>
      <w:spacing w:line="288" w:lineRule="auto"/>
      <w:rPr>
        <w:rFonts w:ascii="Calibri" w:eastAsia="Calibri" w:hAnsi="Calibri"/>
        <w:color w:val="5A5A5A"/>
      </w:rPr>
    </w:pPr>
    <w:r>
      <w:rPr>
        <w:rFonts w:ascii="Calibri" w:eastAsia="Calibri" w:hAnsi="Calibri"/>
        <w:color w:val="5A5A5A"/>
      </w:rPr>
      <w:tab/>
    </w:r>
  </w:p>
  <w:p w14:paraId="503E5091" w14:textId="77777777" w:rsidR="00A967A2" w:rsidRDefault="00A967A2">
    <w:pPr>
      <w:pStyle w:val="ParaAttribute4"/>
      <w:spacing w:line="288" w:lineRule="auto"/>
      <w:rPr>
        <w:rFonts w:ascii="Calibri" w:eastAsia="Calibri" w:hAnsi="Calibri"/>
        <w:color w:val="5A5A5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147"/>
    <w:multiLevelType w:val="multilevel"/>
    <w:tmpl w:val="8CF8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F6E94"/>
    <w:multiLevelType w:val="hybridMultilevel"/>
    <w:tmpl w:val="EEA6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94310"/>
    <w:multiLevelType w:val="hybridMultilevel"/>
    <w:tmpl w:val="E05A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02FD0"/>
    <w:multiLevelType w:val="hybridMultilevel"/>
    <w:tmpl w:val="192C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70B71"/>
    <w:multiLevelType w:val="hybridMultilevel"/>
    <w:tmpl w:val="2E500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364C2"/>
    <w:multiLevelType w:val="hybridMultilevel"/>
    <w:tmpl w:val="70EA3A2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6284F15"/>
    <w:multiLevelType w:val="hybridMultilevel"/>
    <w:tmpl w:val="5BA2D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501C70"/>
    <w:multiLevelType w:val="multilevel"/>
    <w:tmpl w:val="3E66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A4958"/>
    <w:multiLevelType w:val="hybridMultilevel"/>
    <w:tmpl w:val="8BA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F7965"/>
    <w:multiLevelType w:val="hybridMultilevel"/>
    <w:tmpl w:val="E9D6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F590E"/>
    <w:multiLevelType w:val="hybridMultilevel"/>
    <w:tmpl w:val="75CE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647DB"/>
    <w:multiLevelType w:val="hybridMultilevel"/>
    <w:tmpl w:val="6EA0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114DE"/>
    <w:multiLevelType w:val="hybridMultilevel"/>
    <w:tmpl w:val="B7A48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6A11611"/>
    <w:multiLevelType w:val="hybridMultilevel"/>
    <w:tmpl w:val="5E2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E5EE0"/>
    <w:multiLevelType w:val="hybridMultilevel"/>
    <w:tmpl w:val="FBDE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93366"/>
    <w:multiLevelType w:val="multilevel"/>
    <w:tmpl w:val="1472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A1E83"/>
    <w:multiLevelType w:val="hybridMultilevel"/>
    <w:tmpl w:val="425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3160E5"/>
    <w:multiLevelType w:val="hybridMultilevel"/>
    <w:tmpl w:val="24999840"/>
    <w:lvl w:ilvl="0" w:tplc="6F14ACD4">
      <w:numFmt w:val="bullet"/>
      <w:lvlText w:val=""/>
      <w:lvlJc w:val="left"/>
      <w:pPr>
        <w:ind w:left="720" w:hanging="360"/>
      </w:pPr>
      <w:rPr>
        <w:rFonts w:ascii="Symbol" w:eastAsia="Batang" w:hAnsi="Symbol" w:hint="default"/>
        <w:b w:val="0"/>
        <w:color w:val="000000"/>
        <w:sz w:val="22"/>
      </w:rPr>
    </w:lvl>
    <w:lvl w:ilvl="1" w:tplc="CB68F418">
      <w:numFmt w:val="bullet"/>
      <w:lvlText w:val=""/>
      <w:lvlJc w:val="left"/>
      <w:pPr>
        <w:ind w:left="720" w:hanging="360"/>
      </w:pPr>
      <w:rPr>
        <w:rFonts w:ascii="Symbol" w:eastAsia="Batang" w:hAnsi="Symbol" w:hint="default"/>
        <w:b w:val="0"/>
        <w:color w:val="000000"/>
        <w:sz w:val="22"/>
      </w:rPr>
    </w:lvl>
    <w:lvl w:ilvl="2" w:tplc="E48C876A">
      <w:numFmt w:val="bullet"/>
      <w:lvlText w:val=""/>
      <w:lvlJc w:val="left"/>
      <w:pPr>
        <w:ind w:left="720" w:hanging="360"/>
      </w:pPr>
      <w:rPr>
        <w:rFonts w:ascii="Symbol" w:eastAsia="Batang" w:hAnsi="Symbol" w:hint="default"/>
        <w:b w:val="0"/>
        <w:color w:val="000000"/>
        <w:sz w:val="22"/>
      </w:rPr>
    </w:lvl>
    <w:lvl w:ilvl="3" w:tplc="791E0B6A">
      <w:numFmt w:val="bullet"/>
      <w:lvlText w:val=""/>
      <w:lvlJc w:val="left"/>
      <w:pPr>
        <w:ind w:left="720" w:hanging="360"/>
      </w:pPr>
      <w:rPr>
        <w:rFonts w:ascii="Symbol" w:eastAsia="Batang" w:hAnsi="Symbol" w:hint="default"/>
        <w:b w:val="0"/>
        <w:color w:val="000000"/>
        <w:sz w:val="22"/>
      </w:rPr>
    </w:lvl>
    <w:lvl w:ilvl="4" w:tplc="235499C2">
      <w:numFmt w:val="bullet"/>
      <w:lvlText w:val=""/>
      <w:lvlJc w:val="left"/>
      <w:pPr>
        <w:ind w:left="720" w:hanging="360"/>
      </w:pPr>
      <w:rPr>
        <w:rFonts w:ascii="Symbol" w:eastAsia="Batang" w:hAnsi="Symbol" w:hint="default"/>
        <w:b w:val="0"/>
        <w:color w:val="000000"/>
        <w:sz w:val="22"/>
      </w:rPr>
    </w:lvl>
    <w:lvl w:ilvl="5" w:tplc="0D48C822">
      <w:numFmt w:val="bullet"/>
      <w:lvlText w:val=""/>
      <w:lvlJc w:val="left"/>
      <w:pPr>
        <w:ind w:left="720" w:hanging="360"/>
      </w:pPr>
      <w:rPr>
        <w:rFonts w:ascii="Symbol" w:eastAsia="Batang" w:hAnsi="Symbol" w:hint="default"/>
        <w:b w:val="0"/>
        <w:color w:val="000000"/>
        <w:sz w:val="22"/>
      </w:rPr>
    </w:lvl>
    <w:lvl w:ilvl="6" w:tplc="71404814">
      <w:numFmt w:val="bullet"/>
      <w:lvlText w:val=""/>
      <w:lvlJc w:val="left"/>
      <w:pPr>
        <w:ind w:left="720" w:hanging="360"/>
      </w:pPr>
      <w:rPr>
        <w:rFonts w:ascii="Symbol" w:eastAsia="Batang" w:hAnsi="Symbol" w:hint="default"/>
        <w:b w:val="0"/>
        <w:color w:val="000000"/>
        <w:sz w:val="22"/>
      </w:rPr>
    </w:lvl>
    <w:lvl w:ilvl="7" w:tplc="A640679C">
      <w:numFmt w:val="bullet"/>
      <w:lvlText w:val=""/>
      <w:lvlJc w:val="left"/>
      <w:pPr>
        <w:ind w:left="720" w:hanging="360"/>
      </w:pPr>
      <w:rPr>
        <w:rFonts w:ascii="Symbol" w:eastAsia="Batang" w:hAnsi="Symbol" w:hint="default"/>
        <w:b w:val="0"/>
        <w:color w:val="000000"/>
        <w:sz w:val="22"/>
      </w:rPr>
    </w:lvl>
    <w:lvl w:ilvl="8" w:tplc="41FCEB44">
      <w:numFmt w:val="bullet"/>
      <w:lvlText w:val=""/>
      <w:lvlJc w:val="left"/>
      <w:pPr>
        <w:ind w:left="720" w:hanging="360"/>
      </w:pPr>
      <w:rPr>
        <w:rFonts w:ascii="Symbol" w:eastAsia="Batang" w:hAnsi="Symbol" w:hint="default"/>
        <w:b w:val="0"/>
        <w:color w:val="000000"/>
        <w:sz w:val="22"/>
      </w:rPr>
    </w:lvl>
  </w:abstractNum>
  <w:abstractNum w:abstractNumId="18" w15:restartNumberingAfterBreak="0">
    <w:nsid w:val="62AF28F3"/>
    <w:multiLevelType w:val="hybridMultilevel"/>
    <w:tmpl w:val="B83A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6016A8"/>
    <w:multiLevelType w:val="hybridMultilevel"/>
    <w:tmpl w:val="AFAC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247E"/>
    <w:multiLevelType w:val="hybridMultilevel"/>
    <w:tmpl w:val="7D46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72770D"/>
    <w:multiLevelType w:val="hybridMultilevel"/>
    <w:tmpl w:val="FCB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9A16D8"/>
    <w:multiLevelType w:val="hybridMultilevel"/>
    <w:tmpl w:val="3BDA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93395"/>
    <w:multiLevelType w:val="hybridMultilevel"/>
    <w:tmpl w:val="3658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9"/>
  </w:num>
  <w:num w:numId="4">
    <w:abstractNumId w:val="23"/>
  </w:num>
  <w:num w:numId="5">
    <w:abstractNumId w:val="18"/>
  </w:num>
  <w:num w:numId="6">
    <w:abstractNumId w:val="10"/>
  </w:num>
  <w:num w:numId="7">
    <w:abstractNumId w:val="1"/>
  </w:num>
  <w:num w:numId="8">
    <w:abstractNumId w:val="8"/>
  </w:num>
  <w:num w:numId="9">
    <w:abstractNumId w:val="16"/>
  </w:num>
  <w:num w:numId="10">
    <w:abstractNumId w:val="12"/>
  </w:num>
  <w:num w:numId="11">
    <w:abstractNumId w:val="20"/>
  </w:num>
  <w:num w:numId="12">
    <w:abstractNumId w:val="13"/>
  </w:num>
  <w:num w:numId="13">
    <w:abstractNumId w:val="2"/>
  </w:num>
  <w:num w:numId="14">
    <w:abstractNumId w:val="19"/>
  </w:num>
  <w:num w:numId="15">
    <w:abstractNumId w:val="5"/>
  </w:num>
  <w:num w:numId="16">
    <w:abstractNumId w:val="11"/>
  </w:num>
  <w:num w:numId="17">
    <w:abstractNumId w:val="14"/>
  </w:num>
  <w:num w:numId="18">
    <w:abstractNumId w:val="3"/>
  </w:num>
  <w:num w:numId="19">
    <w:abstractNumId w:val="4"/>
  </w:num>
  <w:num w:numId="20">
    <w:abstractNumId w:val="6"/>
  </w:num>
  <w:num w:numId="21">
    <w:abstractNumId w:val="21"/>
  </w:num>
  <w:num w:numId="22">
    <w:abstractNumId w:val="7"/>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DF"/>
    <w:rsid w:val="00041F26"/>
    <w:rsid w:val="00052123"/>
    <w:rsid w:val="000A4746"/>
    <w:rsid w:val="000E61CF"/>
    <w:rsid w:val="000F0390"/>
    <w:rsid w:val="001318BA"/>
    <w:rsid w:val="00137589"/>
    <w:rsid w:val="00146B76"/>
    <w:rsid w:val="00155816"/>
    <w:rsid w:val="001854D9"/>
    <w:rsid w:val="0019136F"/>
    <w:rsid w:val="001A6FAE"/>
    <w:rsid w:val="001E2D47"/>
    <w:rsid w:val="001F52E0"/>
    <w:rsid w:val="00242DE8"/>
    <w:rsid w:val="0026158C"/>
    <w:rsid w:val="00280E58"/>
    <w:rsid w:val="002A3053"/>
    <w:rsid w:val="002C5D04"/>
    <w:rsid w:val="0035558B"/>
    <w:rsid w:val="003C2602"/>
    <w:rsid w:val="00410619"/>
    <w:rsid w:val="00456AD3"/>
    <w:rsid w:val="004612CA"/>
    <w:rsid w:val="00463601"/>
    <w:rsid w:val="00471F41"/>
    <w:rsid w:val="004D11DF"/>
    <w:rsid w:val="004E4299"/>
    <w:rsid w:val="00504DC9"/>
    <w:rsid w:val="00510B37"/>
    <w:rsid w:val="00521F1E"/>
    <w:rsid w:val="00542C68"/>
    <w:rsid w:val="005F3F31"/>
    <w:rsid w:val="00677C31"/>
    <w:rsid w:val="006A6EDA"/>
    <w:rsid w:val="006E2395"/>
    <w:rsid w:val="006E2A99"/>
    <w:rsid w:val="00774D65"/>
    <w:rsid w:val="00780034"/>
    <w:rsid w:val="00797C3F"/>
    <w:rsid w:val="007A38D2"/>
    <w:rsid w:val="007C78B2"/>
    <w:rsid w:val="008020FB"/>
    <w:rsid w:val="008219EA"/>
    <w:rsid w:val="00836430"/>
    <w:rsid w:val="00841178"/>
    <w:rsid w:val="0084176E"/>
    <w:rsid w:val="00865F1D"/>
    <w:rsid w:val="00883097"/>
    <w:rsid w:val="008C725E"/>
    <w:rsid w:val="008D1455"/>
    <w:rsid w:val="00950357"/>
    <w:rsid w:val="009C2439"/>
    <w:rsid w:val="00A31F26"/>
    <w:rsid w:val="00A34B2A"/>
    <w:rsid w:val="00A967A2"/>
    <w:rsid w:val="00AB42D4"/>
    <w:rsid w:val="00AD5955"/>
    <w:rsid w:val="00AE15A9"/>
    <w:rsid w:val="00AF0016"/>
    <w:rsid w:val="00AF27A9"/>
    <w:rsid w:val="00B43985"/>
    <w:rsid w:val="00BC2B3B"/>
    <w:rsid w:val="00BE5E99"/>
    <w:rsid w:val="00C51ED7"/>
    <w:rsid w:val="00C93A43"/>
    <w:rsid w:val="00CC735E"/>
    <w:rsid w:val="00D045E6"/>
    <w:rsid w:val="00D220E8"/>
    <w:rsid w:val="00D35F05"/>
    <w:rsid w:val="00D439E3"/>
    <w:rsid w:val="00D81DEE"/>
    <w:rsid w:val="00D8766E"/>
    <w:rsid w:val="00DC76A9"/>
    <w:rsid w:val="00DF1860"/>
    <w:rsid w:val="00DF57BC"/>
    <w:rsid w:val="00EF58DB"/>
    <w:rsid w:val="00F82F5C"/>
    <w:rsid w:val="00FA4BC5"/>
    <w:rsid w:val="00FB6D5C"/>
    <w:rsid w:val="00FC2852"/>
    <w:rsid w:val="00FD4DC1"/>
    <w:rsid w:val="0AAE5B55"/>
    <w:rsid w:val="665B64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E6FC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widowControl w:val="0"/>
      <w:wordWrap w:val="0"/>
      <w:autoSpaceDE w:val="0"/>
      <w:autoSpaceDN w:val="0"/>
      <w:jc w:val="both"/>
    </w:pPr>
    <w:rPr>
      <w:rFonts w:ascii="Batang"/>
      <w:kern w:val="2"/>
      <w:lang w:val="en-US" w:eastAsia="ko-KR"/>
    </w:rPr>
  </w:style>
  <w:style w:type="paragraph" w:styleId="Heading1">
    <w:name w:val="heading 1"/>
    <w:basedOn w:val="Normal"/>
    <w:next w:val="Normal"/>
    <w:link w:val="Heading1Char"/>
    <w:uiPriority w:val="9"/>
    <w:qFormat/>
    <w:rsid w:val="000F03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00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wordWrap w:val="0"/>
      <w:spacing w:after="160"/>
      <w:ind w:left="3969"/>
    </w:pPr>
  </w:style>
  <w:style w:type="paragraph" w:customStyle="1" w:styleId="ParaAttribute1">
    <w:name w:val="ParaAttribute1"/>
    <w:pPr>
      <w:widowControl w:val="0"/>
      <w:wordWrap w:val="0"/>
      <w:spacing w:after="160"/>
      <w:ind w:left="1134" w:right="-755"/>
      <w:jc w:val="center"/>
    </w:pPr>
  </w:style>
  <w:style w:type="paragraph" w:customStyle="1" w:styleId="ParaAttribute2">
    <w:name w:val="ParaAttribute2"/>
    <w:pPr>
      <w:widowControl w:val="0"/>
      <w:wordWrap w:val="0"/>
      <w:spacing w:after="160"/>
      <w:ind w:left="1134" w:right="-755"/>
      <w:jc w:val="center"/>
    </w:pPr>
  </w:style>
  <w:style w:type="paragraph" w:customStyle="1" w:styleId="ParaAttribute3">
    <w:name w:val="ParaAttribute3"/>
    <w:pPr>
      <w:widowControl w:val="0"/>
      <w:wordWrap w:val="0"/>
      <w:spacing w:after="160"/>
      <w:ind w:left="1134"/>
    </w:pPr>
  </w:style>
  <w:style w:type="paragraph" w:customStyle="1" w:styleId="ParaAttribute4">
    <w:name w:val="ParaAttribute4"/>
    <w:pPr>
      <w:widowControl w:val="0"/>
      <w:tabs>
        <w:tab w:val="center" w:pos="4513"/>
        <w:tab w:val="right" w:pos="9026"/>
      </w:tabs>
      <w:wordWrap w:val="0"/>
      <w:spacing w:after="160"/>
    </w:pPr>
  </w:style>
  <w:style w:type="paragraph" w:customStyle="1" w:styleId="ParaAttribute5">
    <w:name w:val="ParaAttribute5"/>
    <w:pPr>
      <w:widowControl w:val="0"/>
      <w:wordWrap w:val="0"/>
      <w:ind w:right="610"/>
      <w:jc w:val="center"/>
    </w:pPr>
  </w:style>
  <w:style w:type="paragraph" w:customStyle="1" w:styleId="ParaAttribute6">
    <w:name w:val="ParaAttribute6"/>
    <w:pPr>
      <w:widowControl w:val="0"/>
      <w:wordWrap w:val="0"/>
      <w:spacing w:before="120"/>
      <w:ind w:right="61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spacing w:before="120"/>
      <w:ind w:left="1101"/>
    </w:pPr>
  </w:style>
  <w:style w:type="paragraph" w:customStyle="1" w:styleId="ParaAttribute9">
    <w:name w:val="ParaAttribute9"/>
    <w:pPr>
      <w:widowControl w:val="0"/>
      <w:tabs>
        <w:tab w:val="left" w:pos="2802"/>
        <w:tab w:val="left" w:pos="5637"/>
      </w:tabs>
      <w:wordWrap w:val="0"/>
      <w:ind w:left="1384"/>
    </w:pPr>
  </w:style>
  <w:style w:type="paragraph" w:customStyle="1" w:styleId="ParaAttribute10">
    <w:name w:val="ParaAttribute10"/>
    <w:pPr>
      <w:widowControl w:val="0"/>
      <w:wordWrap w:val="0"/>
      <w:ind w:left="-284" w:right="43"/>
      <w:jc w:val="center"/>
    </w:pPr>
  </w:style>
  <w:style w:type="paragraph" w:customStyle="1" w:styleId="ParaAttribute11">
    <w:name w:val="ParaAttribute11"/>
    <w:pPr>
      <w:widowControl w:val="0"/>
      <w:wordWrap w:val="0"/>
      <w:ind w:hanging="1418"/>
    </w:pPr>
  </w:style>
  <w:style w:type="paragraph" w:customStyle="1" w:styleId="ParaAttribute12">
    <w:name w:val="ParaAttribute12"/>
    <w:pPr>
      <w:widowControl w:val="0"/>
      <w:wordWrap w:val="0"/>
      <w:ind w:left="33"/>
    </w:pPr>
  </w:style>
  <w:style w:type="paragraph" w:customStyle="1" w:styleId="ParaAttribute13">
    <w:name w:val="ParaAttribute13"/>
    <w:pPr>
      <w:widowControl w:val="0"/>
      <w:wordWrap w:val="0"/>
      <w:ind w:left="720" w:hanging="360"/>
    </w:pPr>
  </w:style>
  <w:style w:type="paragraph" w:customStyle="1" w:styleId="ParaAttribute14">
    <w:name w:val="ParaAttribute14"/>
    <w:pPr>
      <w:widowControl w:val="0"/>
      <w:wordWrap w:val="0"/>
      <w:ind w:left="720" w:hanging="360"/>
    </w:pPr>
  </w:style>
  <w:style w:type="paragraph" w:customStyle="1" w:styleId="ParaAttribute15">
    <w:name w:val="ParaAttribute15"/>
    <w:pPr>
      <w:widowControl w:val="0"/>
      <w:wordWrap w:val="0"/>
      <w:ind w:left="34"/>
    </w:pPr>
  </w:style>
  <w:style w:type="paragraph" w:customStyle="1" w:styleId="ParaAttribute16">
    <w:name w:val="ParaAttribute16"/>
    <w:pPr>
      <w:widowControl w:val="0"/>
      <w:wordWrap w:val="0"/>
      <w:ind w:left="-176"/>
    </w:pPr>
  </w:style>
  <w:style w:type="paragraph" w:customStyle="1" w:styleId="ParaAttribute17">
    <w:name w:val="ParaAttribute17"/>
    <w:pPr>
      <w:widowControl w:val="0"/>
      <w:wordWrap w:val="0"/>
    </w:pPr>
  </w:style>
  <w:style w:type="character" w:customStyle="1" w:styleId="CharAttribute0">
    <w:name w:val="CharAttribute0"/>
    <w:rPr>
      <w:rFonts w:ascii="Calibri" w:eastAsia="Calibri" w:hAnsi="Calibri"/>
    </w:rPr>
  </w:style>
  <w:style w:type="character" w:customStyle="1" w:styleId="CharAttribute1">
    <w:name w:val="CharAttribute1"/>
    <w:rPr>
      <w:rFonts w:ascii="Calibri" w:eastAsia="Times New Roman" w:hAnsi="Times New Roman"/>
      <w:color w:val="5A5A5A"/>
    </w:rPr>
  </w:style>
  <w:style w:type="character" w:customStyle="1" w:styleId="CharAttribute2">
    <w:name w:val="CharAttribute2"/>
    <w:rPr>
      <w:rFonts w:ascii="Batang" w:eastAsia="Batang" w:hAnsi="Batang"/>
    </w:rPr>
  </w:style>
  <w:style w:type="character" w:customStyle="1" w:styleId="CharAttribute3">
    <w:name w:val="CharAttribute3"/>
    <w:rPr>
      <w:rFonts w:ascii="Calibri" w:eastAsia="Calibri" w:hAnsi="Calibri"/>
    </w:rPr>
  </w:style>
  <w:style w:type="character" w:customStyle="1" w:styleId="CharAttribute4">
    <w:name w:val="CharAttribute4"/>
    <w:rPr>
      <w:rFonts w:ascii="Calibri" w:eastAsia="Calibri" w:hAnsi="Calibri"/>
      <w:color w:val="5A5A5A"/>
    </w:rPr>
  </w:style>
  <w:style w:type="character" w:customStyle="1" w:styleId="CharAttribute5">
    <w:name w:val="CharAttribute5"/>
    <w:rPr>
      <w:rFonts w:ascii="Arial" w:eastAsia="Arial" w:hAnsi="Arial"/>
      <w:sz w:val="32"/>
    </w:rPr>
  </w:style>
  <w:style w:type="character" w:customStyle="1" w:styleId="CharAttribute6">
    <w:name w:val="CharAttribute6"/>
    <w:rPr>
      <w:rFonts w:ascii="Arial" w:eastAsia="Arial" w:hAnsi="Arial"/>
      <w:b/>
      <w:color w:val="1F497D"/>
      <w:sz w:val="32"/>
    </w:rPr>
  </w:style>
  <w:style w:type="character" w:customStyle="1" w:styleId="CharAttribute7">
    <w:name w:val="CharAttribute7"/>
    <w:rPr>
      <w:rFonts w:ascii="Arial" w:eastAsia="Arial" w:hAnsi="Arial"/>
      <w:sz w:val="22"/>
    </w:rPr>
  </w:style>
  <w:style w:type="character" w:customStyle="1" w:styleId="CharAttribute8">
    <w:name w:val="CharAttribute8"/>
    <w:rPr>
      <w:rFonts w:ascii="Arial" w:eastAsia="Arial" w:hAnsi="Arial"/>
      <w:b/>
      <w:sz w:val="22"/>
    </w:rPr>
  </w:style>
  <w:style w:type="character" w:customStyle="1" w:styleId="CharAttribute9">
    <w:name w:val="CharAttribute9"/>
    <w:rPr>
      <w:rFonts w:ascii="Arial" w:eastAsia="Arial" w:hAnsi="Arial"/>
      <w:color w:val="5A5A5A"/>
    </w:rPr>
  </w:style>
  <w:style w:type="character" w:customStyle="1" w:styleId="CharAttribute10">
    <w:name w:val="CharAttribute10"/>
    <w:rPr>
      <w:rFonts w:ascii="Batang" w:eastAsia="Batang" w:hAnsi="Batang"/>
      <w:sz w:val="22"/>
    </w:rPr>
  </w:style>
  <w:style w:type="character" w:customStyle="1" w:styleId="CharAttribute11">
    <w:name w:val="CharAttribute11"/>
    <w:rPr>
      <w:rFonts w:ascii="Symbol" w:eastAsia="Batang" w:hAnsi="Batang"/>
      <w:sz w:val="22"/>
    </w:rPr>
  </w:style>
  <w:style w:type="character" w:customStyle="1" w:styleId="CharAttribute12">
    <w:name w:val="CharAttribute12"/>
    <w:rPr>
      <w:rFonts w:ascii="Symbol" w:eastAsia="Batang" w:hAnsi="Batang"/>
      <w:sz w:val="22"/>
    </w:rPr>
  </w:style>
  <w:style w:type="character" w:customStyle="1" w:styleId="CharAttribute13">
    <w:name w:val="CharAttribute13"/>
    <w:rPr>
      <w:rFonts w:ascii="Arial" w:eastAsia="Arial" w:hAnsi="Arial"/>
      <w:sz w:val="22"/>
    </w:rPr>
  </w:style>
  <w:style w:type="character" w:customStyle="1" w:styleId="CharAttribute14">
    <w:name w:val="CharAttribute14"/>
    <w:rPr>
      <w:rFonts w:ascii="Calibri" w:eastAsia="Calibri" w:hAnsi="Calibri"/>
    </w:rPr>
  </w:style>
  <w:style w:type="character" w:customStyle="1" w:styleId="Heading2Char">
    <w:name w:val="Heading 2 Char"/>
    <w:basedOn w:val="DefaultParagraphFont"/>
    <w:link w:val="Heading2"/>
    <w:uiPriority w:val="9"/>
    <w:rsid w:val="00AF0016"/>
    <w:rPr>
      <w:rFonts w:asciiTheme="majorHAnsi" w:eastAsiaTheme="majorEastAsia" w:hAnsiTheme="majorHAnsi" w:cstheme="majorBidi"/>
      <w:b/>
      <w:bCs/>
      <w:color w:val="4F81BD" w:themeColor="accent1"/>
      <w:kern w:val="2"/>
      <w:sz w:val="26"/>
      <w:szCs w:val="26"/>
      <w:lang w:val="en-US" w:eastAsia="ko-KR"/>
    </w:rPr>
  </w:style>
  <w:style w:type="character" w:customStyle="1" w:styleId="Heading1Char">
    <w:name w:val="Heading 1 Char"/>
    <w:basedOn w:val="DefaultParagraphFont"/>
    <w:link w:val="Heading1"/>
    <w:uiPriority w:val="9"/>
    <w:rsid w:val="000F0390"/>
    <w:rPr>
      <w:rFonts w:asciiTheme="majorHAnsi" w:eastAsiaTheme="majorEastAsia" w:hAnsiTheme="majorHAnsi" w:cstheme="majorBidi"/>
      <w:b/>
      <w:bCs/>
      <w:color w:val="365F91" w:themeColor="accent1" w:themeShade="BF"/>
      <w:kern w:val="2"/>
      <w:sz w:val="28"/>
      <w:szCs w:val="28"/>
      <w:lang w:val="en-US" w:eastAsia="ko-KR"/>
    </w:rPr>
  </w:style>
  <w:style w:type="paragraph" w:styleId="NoSpacing">
    <w:name w:val="No Spacing"/>
    <w:uiPriority w:val="1"/>
    <w:qFormat/>
    <w:rsid w:val="000F0390"/>
    <w:pPr>
      <w:widowControl w:val="0"/>
      <w:wordWrap w:val="0"/>
      <w:autoSpaceDE w:val="0"/>
      <w:autoSpaceDN w:val="0"/>
      <w:jc w:val="both"/>
    </w:pPr>
    <w:rPr>
      <w:rFonts w:ascii="Batang"/>
      <w:kern w:val="2"/>
      <w:lang w:val="en-US" w:eastAsia="ko-KR"/>
    </w:rPr>
  </w:style>
  <w:style w:type="paragraph" w:styleId="Header">
    <w:name w:val="header"/>
    <w:basedOn w:val="Normal"/>
    <w:link w:val="HeaderChar"/>
    <w:uiPriority w:val="99"/>
    <w:unhideWhenUsed/>
    <w:rsid w:val="000F0390"/>
    <w:pPr>
      <w:tabs>
        <w:tab w:val="center" w:pos="4513"/>
        <w:tab w:val="right" w:pos="9026"/>
      </w:tabs>
    </w:pPr>
  </w:style>
  <w:style w:type="character" w:customStyle="1" w:styleId="HeaderChar">
    <w:name w:val="Header Char"/>
    <w:basedOn w:val="DefaultParagraphFont"/>
    <w:link w:val="Header"/>
    <w:uiPriority w:val="99"/>
    <w:rsid w:val="000F0390"/>
    <w:rPr>
      <w:rFonts w:ascii="Batang"/>
      <w:kern w:val="2"/>
      <w:lang w:val="en-US" w:eastAsia="ko-KR"/>
    </w:rPr>
  </w:style>
  <w:style w:type="paragraph" w:styleId="Footer">
    <w:name w:val="footer"/>
    <w:basedOn w:val="Normal"/>
    <w:link w:val="FooterChar"/>
    <w:uiPriority w:val="99"/>
    <w:unhideWhenUsed/>
    <w:rsid w:val="000F0390"/>
    <w:pPr>
      <w:tabs>
        <w:tab w:val="center" w:pos="4513"/>
        <w:tab w:val="right" w:pos="9026"/>
      </w:tabs>
    </w:pPr>
  </w:style>
  <w:style w:type="character" w:customStyle="1" w:styleId="FooterChar">
    <w:name w:val="Footer Char"/>
    <w:basedOn w:val="DefaultParagraphFont"/>
    <w:link w:val="Footer"/>
    <w:uiPriority w:val="99"/>
    <w:rsid w:val="000F0390"/>
    <w:rPr>
      <w:rFonts w:ascii="Batang"/>
      <w:kern w:val="2"/>
      <w:lang w:val="en-US" w:eastAsia="ko-KR"/>
    </w:rPr>
  </w:style>
  <w:style w:type="paragraph" w:styleId="BalloonText">
    <w:name w:val="Balloon Text"/>
    <w:basedOn w:val="Normal"/>
    <w:link w:val="BalloonTextChar"/>
    <w:uiPriority w:val="99"/>
    <w:semiHidden/>
    <w:unhideWhenUsed/>
    <w:rsid w:val="006E2A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A99"/>
    <w:rPr>
      <w:rFonts w:ascii="Segoe UI" w:hAnsi="Segoe UI" w:cs="Segoe UI"/>
      <w:kern w:val="2"/>
      <w:sz w:val="18"/>
      <w:szCs w:val="18"/>
      <w:lang w:val="en-US" w:eastAsia="ko-KR"/>
    </w:rPr>
  </w:style>
  <w:style w:type="table" w:customStyle="1" w:styleId="GridTable4-Accent11">
    <w:name w:val="Grid Table 4 - Accent 11"/>
    <w:basedOn w:val="TableNormal"/>
    <w:uiPriority w:val="49"/>
    <w:rsid w:val="000A474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9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2775</Characters>
  <Application>Microsoft Office Word</Application>
  <DocSecurity>0</DocSecurity>
  <Lines>23</Lines>
  <Paragraphs>6</Paragraphs>
  <MMClips>0</MMClips>
  <ScaleCrop>false</ScaleCrop>
  <HeadingPairs>
    <vt:vector size="2" baseType="variant">
      <vt:variant>
        <vt:lpstr>Title</vt:lpstr>
      </vt:variant>
      <vt:variant>
        <vt:i4>1</vt:i4>
      </vt:variant>
    </vt:vector>
  </HeadingPairs>
  <TitlesOfParts>
    <vt:vector size="1" baseType="lpstr">
      <vt:lpstr>docx</vt:lpstr>
    </vt:vector>
  </TitlesOfParts>
  <Company>INFRAWARE, Inc.</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RB</cp:lastModifiedBy>
  <cp:revision>2</cp:revision>
  <cp:lastPrinted>2017-05-09T13:42:00Z</cp:lastPrinted>
  <dcterms:created xsi:type="dcterms:W3CDTF">2017-09-18T08:28:00Z</dcterms:created>
  <dcterms:modified xsi:type="dcterms:W3CDTF">2017-09-18T08:28:00Z</dcterms:modified>
  <cp:version>1</cp:version>
</cp:coreProperties>
</file>